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403.51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теонрии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w:t>
            </w:r>
          </w:p>
          <w:p>
            <w:pPr>
              <w:jc w:val="left"/>
              <w:spacing w:after="0" w:line="240" w:lineRule="auto"/>
              <w:rPr>
                <w:sz w:val="24"/>
                <w:szCs w:val="24"/>
              </w:rPr>
            </w:pPr>
            <w:r>
              <w:rPr>
                <w:rFonts w:ascii="Times New Roman" w:hAnsi="Times New Roman" w:cs="Times New Roman"/>
                <w:color w:val="#000000"/>
                <w:sz w:val="24"/>
                <w:szCs w:val="24"/>
              </w:rPr>
              <w:t>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w:t>
            </w:r>
          </w:p>
          <w:p>
            <w:pPr>
              <w:jc w:val="left"/>
              <w:spacing w:after="0" w:line="240" w:lineRule="auto"/>
              <w:rPr>
                <w:sz w:val="24"/>
                <w:szCs w:val="24"/>
              </w:rPr>
            </w:pPr>
            <w:r>
              <w:rPr>
                <w:rFonts w:ascii="Times New Roman" w:hAnsi="Times New Roman" w:cs="Times New Roman"/>
                <w:color w:val="#000000"/>
                <w:sz w:val="24"/>
                <w:szCs w:val="24"/>
              </w:rPr>
              <w:t> защиты государственной,</w:t>
            </w:r>
          </w:p>
          <w:p>
            <w:pPr>
              <w:jc w:val="left"/>
              <w:spacing w:after="0" w:line="240" w:lineRule="auto"/>
              <w:rPr>
                <w:sz w:val="24"/>
                <w:szCs w:val="24"/>
              </w:rPr>
            </w:pPr>
            <w:r>
              <w:rPr>
                <w:rFonts w:ascii="Times New Roman" w:hAnsi="Times New Roman" w:cs="Times New Roman"/>
                <w:color w:val="#000000"/>
                <w:sz w:val="24"/>
                <w:szCs w:val="24"/>
              </w:rPr>
              <w:t> служебной и коммерческой</w:t>
            </w:r>
          </w:p>
          <w:p>
            <w:pPr>
              <w:jc w:val="left"/>
              <w:spacing w:after="0" w:line="240" w:lineRule="auto"/>
              <w:rPr>
                <w:sz w:val="24"/>
                <w:szCs w:val="24"/>
              </w:rPr>
            </w:pPr>
            <w:r>
              <w:rPr>
                <w:rFonts w:ascii="Times New Roman" w:hAnsi="Times New Roman" w:cs="Times New Roman"/>
                <w:color w:val="#000000"/>
                <w:sz w:val="24"/>
                <w:szCs w:val="24"/>
              </w:rPr>
              <w:t>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w:t>
            </w:r>
          </w:p>
          <w:p>
            <w:pPr>
              <w:jc w:val="left"/>
              <w:spacing w:after="0" w:line="240" w:lineRule="auto"/>
              <w:rPr>
                <w:sz w:val="24"/>
                <w:szCs w:val="24"/>
              </w:rPr>
            </w:pPr>
            <w:r>
              <w:rPr>
                <w:rFonts w:ascii="Times New Roman" w:hAnsi="Times New Roman" w:cs="Times New Roman"/>
                <w:color w:val="#000000"/>
                <w:sz w:val="24"/>
                <w:szCs w:val="24"/>
              </w:rPr>
              <w:t>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w:t>
            </w:r>
          </w:p>
          <w:p>
            <w:pPr>
              <w:jc w:val="left"/>
              <w:spacing w:after="0" w:line="240" w:lineRule="auto"/>
              <w:rPr>
                <w:sz w:val="24"/>
                <w:szCs w:val="24"/>
              </w:rPr>
            </w:pPr>
            <w:r>
              <w:rPr>
                <w:rFonts w:ascii="Times New Roman" w:hAnsi="Times New Roman" w:cs="Times New Roman"/>
                <w:color w:val="#000000"/>
                <w:sz w:val="24"/>
                <w:szCs w:val="24"/>
              </w:rPr>
              <w:t> защиты государственной,</w:t>
            </w:r>
          </w:p>
          <w:p>
            <w:pPr>
              <w:jc w:val="left"/>
              <w:spacing w:after="0" w:line="240" w:lineRule="auto"/>
              <w:rPr>
                <w:sz w:val="24"/>
                <w:szCs w:val="24"/>
              </w:rPr>
            </w:pPr>
            <w:r>
              <w:rPr>
                <w:rFonts w:ascii="Times New Roman" w:hAnsi="Times New Roman" w:cs="Times New Roman"/>
                <w:color w:val="#000000"/>
                <w:sz w:val="24"/>
                <w:szCs w:val="24"/>
              </w:rPr>
              <w:t> служебной и коммерческой</w:t>
            </w:r>
          </w:p>
          <w:p>
            <w:pPr>
              <w:jc w:val="left"/>
              <w:spacing w:after="0" w:line="240" w:lineRule="auto"/>
              <w:rPr>
                <w:sz w:val="24"/>
                <w:szCs w:val="24"/>
              </w:rPr>
            </w:pPr>
            <w:r>
              <w:rPr>
                <w:rFonts w:ascii="Times New Roman" w:hAnsi="Times New Roman" w:cs="Times New Roman"/>
                <w:color w:val="#000000"/>
                <w:sz w:val="24"/>
                <w:szCs w:val="24"/>
              </w:rPr>
              <w:t>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w:t>
            </w:r>
          </w:p>
          <w:p>
            <w:pPr>
              <w:jc w:val="left"/>
              <w:spacing w:after="0" w:line="240" w:lineRule="auto"/>
              <w:rPr>
                <w:sz w:val="24"/>
                <w:szCs w:val="24"/>
              </w:rPr>
            </w:pPr>
            <w:r>
              <w:rPr>
                <w:rFonts w:ascii="Times New Roman" w:hAnsi="Times New Roman" w:cs="Times New Roman"/>
                <w:color w:val="#000000"/>
                <w:sz w:val="24"/>
                <w:szCs w:val="24"/>
              </w:rPr>
              <w:t>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средства</w:t>
            </w:r>
          </w:p>
          <w:p>
            <w:pPr>
              <w:jc w:val="left"/>
              <w:spacing w:after="0" w:line="240" w:lineRule="auto"/>
              <w:rPr>
                <w:sz w:val="24"/>
                <w:szCs w:val="24"/>
              </w:rPr>
            </w:pPr>
            <w:r>
              <w:rPr>
                <w:rFonts w:ascii="Times New Roman" w:hAnsi="Times New Roman" w:cs="Times New Roman"/>
                <w:color w:val="#000000"/>
                <w:sz w:val="24"/>
                <w:szCs w:val="24"/>
              </w:rPr>
              <w:t> защиты государственной,</w:t>
            </w:r>
          </w:p>
          <w:p>
            <w:pPr>
              <w:jc w:val="left"/>
              <w:spacing w:after="0" w:line="240" w:lineRule="auto"/>
              <w:rPr>
                <w:sz w:val="24"/>
                <w:szCs w:val="24"/>
              </w:rPr>
            </w:pPr>
            <w:r>
              <w:rPr>
                <w:rFonts w:ascii="Times New Roman" w:hAnsi="Times New Roman" w:cs="Times New Roman"/>
                <w:color w:val="#000000"/>
                <w:sz w:val="24"/>
                <w:szCs w:val="24"/>
              </w:rPr>
              <w:t> служебной и коммерческой</w:t>
            </w:r>
          </w:p>
          <w:p>
            <w:pPr>
              <w:jc w:val="left"/>
              <w:spacing w:after="0" w:line="240" w:lineRule="auto"/>
              <w:rPr>
                <w:sz w:val="24"/>
                <w:szCs w:val="24"/>
              </w:rPr>
            </w:pPr>
            <w:r>
              <w:rPr>
                <w:rFonts w:ascii="Times New Roman" w:hAnsi="Times New Roman" w:cs="Times New Roman"/>
                <w:color w:val="#000000"/>
                <w:sz w:val="24"/>
                <w:szCs w:val="24"/>
              </w:rPr>
              <w:t>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основы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45.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теонрии права и государства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методология  и  задачи</w:t>
            </w:r>
          </w:p>
          <w:p>
            <w:pPr>
              <w:jc w:val="both"/>
              <w:spacing w:after="0" w:line="240" w:lineRule="auto"/>
              <w:rPr>
                <w:sz w:val="24"/>
                <w:szCs w:val="24"/>
              </w:rPr>
            </w:pPr>
            <w:r>
              <w:rPr>
                <w:rFonts w:ascii="Times New Roman" w:hAnsi="Times New Roman" w:cs="Times New Roman"/>
                <w:color w:val="#000000"/>
                <w:sz w:val="24"/>
                <w:szCs w:val="24"/>
              </w:rPr>
              <w:t> дисциплины. Место дисциплины  в  системе  уче</w:t>
            </w:r>
          </w:p>
          <w:p>
            <w:pPr>
              <w:jc w:val="both"/>
              <w:spacing w:after="0" w:line="240" w:lineRule="auto"/>
              <w:rPr>
                <w:sz w:val="24"/>
                <w:szCs w:val="24"/>
              </w:rPr>
            </w:pPr>
            <w:r>
              <w:rPr>
                <w:rFonts w:ascii="Times New Roman" w:hAnsi="Times New Roman" w:cs="Times New Roman"/>
                <w:color w:val="#000000"/>
                <w:sz w:val="24"/>
                <w:szCs w:val="24"/>
              </w:rPr>
              <w:t> бных дисциплин.</w:t>
            </w:r>
          </w:p>
          <w:p>
            <w:pPr>
              <w:jc w:val="both"/>
              <w:spacing w:after="0" w:line="240" w:lineRule="auto"/>
              <w:rPr>
                <w:sz w:val="24"/>
                <w:szCs w:val="24"/>
              </w:rPr>
            </w:pPr>
            <w:r>
              <w:rPr>
                <w:rFonts w:ascii="Times New Roman" w:hAnsi="Times New Roman" w:cs="Times New Roman"/>
                <w:color w:val="#000000"/>
                <w:sz w:val="24"/>
                <w:szCs w:val="24"/>
              </w:rPr>
              <w:t> Право  как  элемент</w:t>
            </w:r>
          </w:p>
          <w:p>
            <w:pPr>
              <w:jc w:val="both"/>
              <w:spacing w:after="0" w:line="240" w:lineRule="auto"/>
              <w:rPr>
                <w:sz w:val="24"/>
                <w:szCs w:val="24"/>
              </w:rPr>
            </w:pPr>
            <w:r>
              <w:rPr>
                <w:rFonts w:ascii="Times New Roman" w:hAnsi="Times New Roman" w:cs="Times New Roman"/>
                <w:color w:val="#000000"/>
                <w:sz w:val="24"/>
                <w:szCs w:val="24"/>
              </w:rPr>
              <w:t> будущей  профессиональной деятельности. Понятие общества. Элементы общества. Роль права и</w:t>
            </w:r>
          </w:p>
          <w:p>
            <w:pPr>
              <w:jc w:val="both"/>
              <w:spacing w:after="0" w:line="240" w:lineRule="auto"/>
              <w:rPr>
                <w:sz w:val="24"/>
                <w:szCs w:val="24"/>
              </w:rPr>
            </w:pPr>
            <w:r>
              <w:rPr>
                <w:rFonts w:ascii="Times New Roman" w:hAnsi="Times New Roman" w:cs="Times New Roman"/>
                <w:color w:val="#000000"/>
                <w:sz w:val="24"/>
                <w:szCs w:val="24"/>
              </w:rPr>
              <w:t> государства в жизни общества. Происхождение государства и права. Понятие</w:t>
            </w:r>
          </w:p>
          <w:p>
            <w:pPr>
              <w:jc w:val="both"/>
              <w:spacing w:after="0" w:line="240" w:lineRule="auto"/>
              <w:rPr>
                <w:sz w:val="24"/>
                <w:szCs w:val="24"/>
              </w:rPr>
            </w:pPr>
            <w:r>
              <w:rPr>
                <w:rFonts w:ascii="Times New Roman" w:hAnsi="Times New Roman" w:cs="Times New Roman"/>
                <w:color w:val="#000000"/>
                <w:sz w:val="24"/>
                <w:szCs w:val="24"/>
              </w:rPr>
              <w:t> государства, признаки государства.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 Имущественные   отношения. Личные  неимущественные  отношения.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  Личные</w:t>
            </w:r>
          </w:p>
          <w:p>
            <w:pPr>
              <w:jc w:val="both"/>
              <w:spacing w:after="0" w:line="240" w:lineRule="auto"/>
              <w:rPr>
                <w:sz w:val="24"/>
                <w:szCs w:val="24"/>
              </w:rPr>
            </w:pPr>
            <w:r>
              <w:rPr>
                <w:rFonts w:ascii="Times New Roman" w:hAnsi="Times New Roman" w:cs="Times New Roman"/>
                <w:color w:val="#000000"/>
                <w:sz w:val="24"/>
                <w:szCs w:val="24"/>
              </w:rPr>
              <w:t> права и обязанности супругов.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Отличия  трудового  договора  от  смежных  гражданско- правовых   договора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 Субъекты   административного</w:t>
            </w:r>
          </w:p>
          <w:p>
            <w:pPr>
              <w:jc w:val="both"/>
              <w:spacing w:after="0" w:line="240" w:lineRule="auto"/>
              <w:rPr>
                <w:sz w:val="24"/>
                <w:szCs w:val="24"/>
              </w:rPr>
            </w:pPr>
            <w:r>
              <w:rPr>
                <w:rFonts w:ascii="Times New Roman" w:hAnsi="Times New Roman" w:cs="Times New Roman"/>
                <w:color w:val="#000000"/>
                <w:sz w:val="24"/>
                <w:szCs w:val="24"/>
              </w:rPr>
              <w:t> права.  Административные</w:t>
            </w:r>
          </w:p>
          <w:p>
            <w:pPr>
              <w:jc w:val="both"/>
              <w:spacing w:after="0" w:line="240" w:lineRule="auto"/>
              <w:rPr>
                <w:sz w:val="24"/>
                <w:szCs w:val="24"/>
              </w:rPr>
            </w:pPr>
            <w:r>
              <w:rPr>
                <w:rFonts w:ascii="Times New Roman" w:hAnsi="Times New Roman" w:cs="Times New Roman"/>
                <w:color w:val="#000000"/>
                <w:sz w:val="24"/>
                <w:szCs w:val="24"/>
              </w:rPr>
              <w:t> правоотношения.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w:t>
            </w:r>
          </w:p>
          <w:p>
            <w:pPr>
              <w:jc w:val="center"/>
              <w:spacing w:after="0" w:line="240" w:lineRule="auto"/>
              <w:rPr>
                <w:sz w:val="24"/>
                <w:szCs w:val="24"/>
              </w:rPr>
            </w:pPr>
            <w:r>
              <w:rPr>
                <w:rFonts w:ascii="Times New Roman" w:hAnsi="Times New Roman" w:cs="Times New Roman"/>
                <w:b/>
                <w:color w:val="#000000"/>
                <w:sz w:val="24"/>
                <w:szCs w:val="24"/>
              </w:rPr>
              <w:t> права</w:t>
            </w:r>
          </w:p>
        </w:tc>
      </w:tr>
      <w:tr>
        <w:trPr>
          <w:trHeight w:hRule="exact" w:val="973.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Окружающая  среда  как</w:t>
            </w:r>
          </w:p>
          <w:p>
            <w:pPr>
              <w:jc w:val="both"/>
              <w:spacing w:after="0" w:line="240" w:lineRule="auto"/>
              <w:rPr>
                <w:sz w:val="24"/>
                <w:szCs w:val="24"/>
              </w:rPr>
            </w:pPr>
            <w:r>
              <w:rPr>
                <w:rFonts w:ascii="Times New Roman" w:hAnsi="Times New Roman" w:cs="Times New Roman"/>
                <w:color w:val="#000000"/>
                <w:sz w:val="24"/>
                <w:szCs w:val="24"/>
              </w:rPr>
              <w:t> объект  правовой  охраны.</w:t>
            </w:r>
          </w:p>
          <w:p>
            <w:pPr>
              <w:jc w:val="both"/>
              <w:spacing w:after="0" w:line="240" w:lineRule="auto"/>
              <w:rPr>
                <w:sz w:val="24"/>
                <w:szCs w:val="24"/>
              </w:rPr>
            </w:pPr>
            <w:r>
              <w:rPr>
                <w:rFonts w:ascii="Times New Roman" w:hAnsi="Times New Roman" w:cs="Times New Roman"/>
                <w:color w:val="#000000"/>
                <w:sz w:val="24"/>
                <w:szCs w:val="24"/>
              </w:rPr>
              <w:t> Понятие   экологического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Источники  экологического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w:t>
            </w:r>
          </w:p>
          <w:p>
            <w:pPr>
              <w:jc w:val="both"/>
              <w:spacing w:after="0" w:line="240" w:lineRule="auto"/>
              <w:rPr>
                <w:sz w:val="24"/>
                <w:szCs w:val="24"/>
              </w:rPr>
            </w:pPr>
            <w:r>
              <w:rPr>
                <w:rFonts w:ascii="Times New Roman" w:hAnsi="Times New Roman" w:cs="Times New Roman"/>
                <w:color w:val="#000000"/>
                <w:sz w:val="24"/>
                <w:szCs w:val="24"/>
              </w:rPr>
              <w:t> уголовного закона. Понятие</w:t>
            </w:r>
          </w:p>
          <w:p>
            <w:pPr>
              <w:jc w:val="both"/>
              <w:spacing w:after="0" w:line="240" w:lineRule="auto"/>
              <w:rPr>
                <w:sz w:val="24"/>
                <w:szCs w:val="24"/>
              </w:rPr>
            </w:pPr>
            <w:r>
              <w:rPr>
                <w:rFonts w:ascii="Times New Roman" w:hAnsi="Times New Roman" w:cs="Times New Roman"/>
                <w:color w:val="#000000"/>
                <w:sz w:val="24"/>
                <w:szCs w:val="24"/>
              </w:rPr>
              <w:t> и состав преступления. Виды преступлений.</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средства</w:t>
            </w:r>
          </w:p>
          <w:p>
            <w:pPr>
              <w:jc w:val="center"/>
              <w:spacing w:after="0" w:line="240" w:lineRule="auto"/>
              <w:rPr>
                <w:sz w:val="24"/>
                <w:szCs w:val="24"/>
              </w:rPr>
            </w:pPr>
            <w:r>
              <w:rPr>
                <w:rFonts w:ascii="Times New Roman" w:hAnsi="Times New Roman" w:cs="Times New Roman"/>
                <w:b/>
                <w:color w:val="#000000"/>
                <w:sz w:val="24"/>
                <w:szCs w:val="24"/>
              </w:rPr>
              <w:t> защиты государственной,</w:t>
            </w:r>
          </w:p>
          <w:p>
            <w:pPr>
              <w:jc w:val="center"/>
              <w:spacing w:after="0" w:line="240" w:lineRule="auto"/>
              <w:rPr>
                <w:sz w:val="24"/>
                <w:szCs w:val="24"/>
              </w:rPr>
            </w:pPr>
            <w:r>
              <w:rPr>
                <w:rFonts w:ascii="Times New Roman" w:hAnsi="Times New Roman" w:cs="Times New Roman"/>
                <w:b/>
                <w:color w:val="#000000"/>
                <w:sz w:val="24"/>
                <w:szCs w:val="24"/>
              </w:rPr>
              <w:t> служебной и коммерческой</w:t>
            </w:r>
          </w:p>
          <w:p>
            <w:pPr>
              <w:jc w:val="center"/>
              <w:spacing w:after="0" w:line="240" w:lineRule="auto"/>
              <w:rPr>
                <w:sz w:val="24"/>
                <w:szCs w:val="24"/>
              </w:rPr>
            </w:pPr>
            <w:r>
              <w:rPr>
                <w:rFonts w:ascii="Times New Roman" w:hAnsi="Times New Roman" w:cs="Times New Roman"/>
                <w:b/>
                <w:color w:val="#000000"/>
                <w:sz w:val="24"/>
                <w:szCs w:val="24"/>
              </w:rPr>
              <w:t> тайны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w:t>
            </w:r>
          </w:p>
          <w:p>
            <w:pPr>
              <w:jc w:val="both"/>
              <w:spacing w:after="0" w:line="240" w:lineRule="auto"/>
              <w:rPr>
                <w:sz w:val="24"/>
                <w:szCs w:val="24"/>
              </w:rPr>
            </w:pPr>
            <w:r>
              <w:rPr>
                <w:rFonts w:ascii="Times New Roman" w:hAnsi="Times New Roman" w:cs="Times New Roman"/>
                <w:color w:val="#000000"/>
                <w:sz w:val="24"/>
                <w:szCs w:val="24"/>
              </w:rPr>
              <w:t> тайны и методы ее защиты.</w:t>
            </w:r>
          </w:p>
          <w:p>
            <w:pPr>
              <w:jc w:val="both"/>
              <w:spacing w:after="0" w:line="240" w:lineRule="auto"/>
              <w:rPr>
                <w:sz w:val="24"/>
                <w:szCs w:val="24"/>
              </w:rPr>
            </w:pPr>
            <w:r>
              <w:rPr>
                <w:rFonts w:ascii="Times New Roman" w:hAnsi="Times New Roman" w:cs="Times New Roman"/>
                <w:color w:val="#000000"/>
                <w:sz w:val="24"/>
                <w:szCs w:val="24"/>
              </w:rPr>
              <w:t> Сведения, относимые к государственной  тайне.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Конституционные основы Российской Федерации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юридические</w:t>
            </w:r>
          </w:p>
          <w:p>
            <w:pPr>
              <w:jc w:val="both"/>
              <w:spacing w:after="0" w:line="240" w:lineRule="auto"/>
              <w:rPr>
                <w:sz w:val="24"/>
                <w:szCs w:val="24"/>
              </w:rPr>
            </w:pPr>
            <w:r>
              <w:rPr>
                <w:rFonts w:ascii="Times New Roman" w:hAnsi="Times New Roman" w:cs="Times New Roman"/>
                <w:color w:val="#000000"/>
                <w:sz w:val="24"/>
                <w:szCs w:val="24"/>
              </w:rPr>
              <w:t> признаки Конституции. Основные   этапы   развития. Конституции  РФ.  Особенности федеративного  устройства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Суверенитет государства. Понятие государственной власти. Понятие и содержание основных</w:t>
            </w:r>
          </w:p>
          <w:p>
            <w:pPr>
              <w:jc w:val="left"/>
              <w:spacing w:after="0" w:line="240" w:lineRule="auto"/>
              <w:rPr>
                <w:sz w:val="24"/>
                <w:szCs w:val="24"/>
              </w:rPr>
            </w:pPr>
            <w:r>
              <w:rPr>
                <w:rFonts w:ascii="Times New Roman" w:hAnsi="Times New Roman" w:cs="Times New Roman"/>
                <w:color w:val="#000000"/>
                <w:sz w:val="24"/>
                <w:szCs w:val="24"/>
              </w:rPr>
              <w:t> функций государства. Понятие и признаки формы</w:t>
            </w:r>
          </w:p>
          <w:p>
            <w:pPr>
              <w:jc w:val="left"/>
              <w:spacing w:after="0" w:line="240" w:lineRule="auto"/>
              <w:rPr>
                <w:sz w:val="24"/>
                <w:szCs w:val="24"/>
              </w:rPr>
            </w:pPr>
            <w:r>
              <w:rPr>
                <w:rFonts w:ascii="Times New Roman" w:hAnsi="Times New Roman" w:cs="Times New Roman"/>
                <w:color w:val="#000000"/>
                <w:sz w:val="24"/>
                <w:szCs w:val="24"/>
              </w:rPr>
              <w:t> государства. Механизм (аппарат) государства. Понятие и виды государственных органов. Система разделения властей. Понятие и признаки правового государства. Отрасли и институты права.</w:t>
            </w:r>
          </w:p>
          <w:p>
            <w:pPr>
              <w:jc w:val="left"/>
              <w:spacing w:after="0" w:line="240" w:lineRule="auto"/>
              <w:rPr>
                <w:sz w:val="24"/>
                <w:szCs w:val="24"/>
              </w:rPr>
            </w:pPr>
            <w:r>
              <w:rPr>
                <w:rFonts w:ascii="Times New Roman" w:hAnsi="Times New Roman" w:cs="Times New Roman"/>
                <w:color w:val="#000000"/>
                <w:sz w:val="24"/>
                <w:szCs w:val="24"/>
              </w:rPr>
              <w:t> Особенности  системы  российского  права.  Правовые</w:t>
            </w:r>
          </w:p>
          <w:p>
            <w:pPr>
              <w:jc w:val="left"/>
              <w:spacing w:after="0" w:line="240" w:lineRule="auto"/>
              <w:rPr>
                <w:sz w:val="24"/>
                <w:szCs w:val="24"/>
              </w:rPr>
            </w:pPr>
            <w:r>
              <w:rPr>
                <w:rFonts w:ascii="Times New Roman" w:hAnsi="Times New Roman" w:cs="Times New Roman"/>
                <w:color w:val="#000000"/>
                <w:sz w:val="24"/>
                <w:szCs w:val="24"/>
              </w:rPr>
              <w:t> системы   современности.</w:t>
            </w:r>
          </w:p>
          <w:p>
            <w:pPr>
              <w:jc w:val="left"/>
              <w:spacing w:after="0" w:line="240" w:lineRule="auto"/>
              <w:rPr>
                <w:sz w:val="24"/>
                <w:szCs w:val="24"/>
              </w:rPr>
            </w:pPr>
            <w:r>
              <w:rPr>
                <w:rFonts w:ascii="Times New Roman" w:hAnsi="Times New Roman" w:cs="Times New Roman"/>
                <w:color w:val="#000000"/>
                <w:sz w:val="24"/>
                <w:szCs w:val="24"/>
              </w:rPr>
              <w:t> Основные  черты  правовых</w:t>
            </w:r>
          </w:p>
          <w:p>
            <w:pPr>
              <w:jc w:val="left"/>
              <w:spacing w:after="0" w:line="240" w:lineRule="auto"/>
              <w:rPr>
                <w:sz w:val="24"/>
                <w:szCs w:val="24"/>
              </w:rPr>
            </w:pPr>
            <w:r>
              <w:rPr>
                <w:rFonts w:ascii="Times New Roman" w:hAnsi="Times New Roman" w:cs="Times New Roman"/>
                <w:color w:val="#000000"/>
                <w:sz w:val="24"/>
                <w:szCs w:val="24"/>
              </w:rPr>
              <w:t> семей.  Толкование  норм</w:t>
            </w:r>
          </w:p>
          <w:p>
            <w:pPr>
              <w:jc w:val="left"/>
              <w:spacing w:after="0" w:line="240" w:lineRule="auto"/>
              <w:rPr>
                <w:sz w:val="24"/>
                <w:szCs w:val="24"/>
              </w:rPr>
            </w:pPr>
            <w:r>
              <w:rPr>
                <w:rFonts w:ascii="Times New Roman" w:hAnsi="Times New Roman" w:cs="Times New Roman"/>
                <w:color w:val="#000000"/>
                <w:sz w:val="24"/>
                <w:szCs w:val="24"/>
              </w:rPr>
              <w:t> права. Реализация права.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Граждане  и  юридические  лица</w:t>
            </w:r>
          </w:p>
          <w:p>
            <w:pPr>
              <w:jc w:val="left"/>
              <w:spacing w:after="0" w:line="240" w:lineRule="auto"/>
              <w:rPr>
                <w:sz w:val="24"/>
                <w:szCs w:val="24"/>
              </w:rPr>
            </w:pPr>
            <w:r>
              <w:rPr>
                <w:rFonts w:ascii="Times New Roman" w:hAnsi="Times New Roman" w:cs="Times New Roman"/>
                <w:color w:val="#000000"/>
                <w:sz w:val="24"/>
                <w:szCs w:val="24"/>
              </w:rPr>
              <w:t> как участники гражданских</w:t>
            </w:r>
          </w:p>
          <w:p>
            <w:pPr>
              <w:jc w:val="left"/>
              <w:spacing w:after="0" w:line="240" w:lineRule="auto"/>
              <w:rPr>
                <w:sz w:val="24"/>
                <w:szCs w:val="24"/>
              </w:rPr>
            </w:pPr>
            <w:r>
              <w:rPr>
                <w:rFonts w:ascii="Times New Roman" w:hAnsi="Times New Roman" w:cs="Times New Roman"/>
                <w:color w:val="#000000"/>
                <w:sz w:val="24"/>
                <w:szCs w:val="24"/>
              </w:rPr>
              <w:t> правоотношений.    Виды</w:t>
            </w:r>
          </w:p>
          <w:p>
            <w:pPr>
              <w:jc w:val="left"/>
              <w:spacing w:after="0" w:line="240" w:lineRule="auto"/>
              <w:rPr>
                <w:sz w:val="24"/>
                <w:szCs w:val="24"/>
              </w:rPr>
            </w:pPr>
            <w:r>
              <w:rPr>
                <w:rFonts w:ascii="Times New Roman" w:hAnsi="Times New Roman" w:cs="Times New Roman"/>
                <w:color w:val="#000000"/>
                <w:sz w:val="24"/>
                <w:szCs w:val="24"/>
              </w:rPr>
              <w:t> юридических  лиц.  Правовые  основы  создания  юридического  лица.  Реорганизация  и прекращение  юридического</w:t>
            </w:r>
          </w:p>
          <w:p>
            <w:pPr>
              <w:jc w:val="left"/>
              <w:spacing w:after="0" w:line="240" w:lineRule="auto"/>
              <w:rPr>
                <w:sz w:val="24"/>
                <w:szCs w:val="24"/>
              </w:rPr>
            </w:pPr>
            <w:r>
              <w:rPr>
                <w:rFonts w:ascii="Times New Roman" w:hAnsi="Times New Roman" w:cs="Times New Roman"/>
                <w:color w:val="#000000"/>
                <w:sz w:val="24"/>
                <w:szCs w:val="24"/>
              </w:rPr>
              <w:t> лица.  Объекты</w:t>
            </w:r>
          </w:p>
          <w:p>
            <w:pPr>
              <w:jc w:val="left"/>
              <w:spacing w:after="0" w:line="240" w:lineRule="auto"/>
              <w:rPr>
                <w:sz w:val="24"/>
                <w:szCs w:val="24"/>
              </w:rPr>
            </w:pPr>
            <w:r>
              <w:rPr>
                <w:rFonts w:ascii="Times New Roman" w:hAnsi="Times New Roman" w:cs="Times New Roman"/>
                <w:color w:val="#000000"/>
                <w:sz w:val="24"/>
                <w:szCs w:val="24"/>
              </w:rPr>
              <w:t> гражданских  прав.  Право</w:t>
            </w:r>
          </w:p>
          <w:p>
            <w:pPr>
              <w:jc w:val="left"/>
              <w:spacing w:after="0" w:line="240" w:lineRule="auto"/>
              <w:rPr>
                <w:sz w:val="24"/>
                <w:szCs w:val="24"/>
              </w:rPr>
            </w:pPr>
            <w:r>
              <w:rPr>
                <w:rFonts w:ascii="Times New Roman" w:hAnsi="Times New Roman" w:cs="Times New Roman"/>
                <w:color w:val="#000000"/>
                <w:sz w:val="24"/>
                <w:szCs w:val="24"/>
              </w:rPr>
              <w:t> собственности  и  другие вещные права. Правомочия</w:t>
            </w:r>
          </w:p>
          <w:p>
            <w:pPr>
              <w:jc w:val="left"/>
              <w:spacing w:after="0" w:line="240" w:lineRule="auto"/>
              <w:rPr>
                <w:sz w:val="24"/>
                <w:szCs w:val="24"/>
              </w:rPr>
            </w:pPr>
            <w:r>
              <w:rPr>
                <w:rFonts w:ascii="Times New Roman" w:hAnsi="Times New Roman" w:cs="Times New Roman"/>
                <w:color w:val="#000000"/>
                <w:sz w:val="24"/>
                <w:szCs w:val="24"/>
              </w:rPr>
              <w:t> собственника   (владение, пользование,   распоряжение).  Приобретение  и  прекращение права  собственности. Формы и виды собственности.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  Личные</w:t>
            </w:r>
          </w:p>
          <w:p>
            <w:pPr>
              <w:jc w:val="left"/>
              <w:spacing w:after="0" w:line="240" w:lineRule="auto"/>
              <w:rPr>
                <w:sz w:val="24"/>
                <w:szCs w:val="24"/>
              </w:rPr>
            </w:pPr>
            <w:r>
              <w:rPr>
                <w:rFonts w:ascii="Times New Roman" w:hAnsi="Times New Roman" w:cs="Times New Roman"/>
                <w:color w:val="#000000"/>
                <w:sz w:val="24"/>
                <w:szCs w:val="24"/>
              </w:rPr>
              <w:t> права и обязанности супругов. Имущественные  отношения  супругов.  Брачный договор.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срок</w:t>
            </w:r>
          </w:p>
          <w:p>
            <w:pPr>
              <w:jc w:val="left"/>
              <w:spacing w:after="0" w:line="240" w:lineRule="auto"/>
              <w:rPr>
                <w:sz w:val="24"/>
                <w:szCs w:val="24"/>
              </w:rPr>
            </w:pPr>
            <w:r>
              <w:rPr>
                <w:rFonts w:ascii="Times New Roman" w:hAnsi="Times New Roman" w:cs="Times New Roman"/>
                <w:color w:val="#000000"/>
                <w:sz w:val="24"/>
                <w:szCs w:val="24"/>
              </w:rPr>
              <w:t> трудового</w:t>
            </w:r>
          </w:p>
          <w:p>
            <w:pPr>
              <w:jc w:val="left"/>
              <w:spacing w:after="0" w:line="240" w:lineRule="auto"/>
              <w:rPr>
                <w:sz w:val="24"/>
                <w:szCs w:val="24"/>
              </w:rPr>
            </w:pPr>
            <w:r>
              <w:rPr>
                <w:rFonts w:ascii="Times New Roman" w:hAnsi="Times New Roman" w:cs="Times New Roman"/>
                <w:color w:val="#000000"/>
                <w:sz w:val="24"/>
                <w:szCs w:val="24"/>
              </w:rPr>
              <w:t> договора.  Порядок  заключения  трудового</w:t>
            </w:r>
          </w:p>
          <w:p>
            <w:pPr>
              <w:jc w:val="left"/>
              <w:spacing w:after="0" w:line="240" w:lineRule="auto"/>
              <w:rPr>
                <w:sz w:val="24"/>
                <w:szCs w:val="24"/>
              </w:rPr>
            </w:pPr>
            <w:r>
              <w:rPr>
                <w:rFonts w:ascii="Times New Roman" w:hAnsi="Times New Roman" w:cs="Times New Roman"/>
                <w:color w:val="#000000"/>
                <w:sz w:val="24"/>
                <w:szCs w:val="24"/>
              </w:rPr>
              <w:t> договора.  Виды  трудовых</w:t>
            </w:r>
          </w:p>
          <w:p>
            <w:pPr>
              <w:jc w:val="left"/>
              <w:spacing w:after="0" w:line="240" w:lineRule="auto"/>
              <w:rPr>
                <w:sz w:val="24"/>
                <w:szCs w:val="24"/>
              </w:rPr>
            </w:pPr>
            <w:r>
              <w:rPr>
                <w:rFonts w:ascii="Times New Roman" w:hAnsi="Times New Roman" w:cs="Times New Roman"/>
                <w:color w:val="#000000"/>
                <w:sz w:val="24"/>
                <w:szCs w:val="24"/>
              </w:rPr>
              <w:t> договоров. Рабочее время и</w:t>
            </w:r>
          </w:p>
          <w:p>
            <w:pPr>
              <w:jc w:val="left"/>
              <w:spacing w:after="0" w:line="240" w:lineRule="auto"/>
              <w:rPr>
                <w:sz w:val="24"/>
                <w:szCs w:val="24"/>
              </w:rPr>
            </w:pPr>
            <w:r>
              <w:rPr>
                <w:rFonts w:ascii="Times New Roman" w:hAnsi="Times New Roman" w:cs="Times New Roman"/>
                <w:color w:val="#000000"/>
                <w:sz w:val="24"/>
                <w:szCs w:val="24"/>
              </w:rPr>
              <w:t> время  отдыха.  Понятие  и</w:t>
            </w:r>
          </w:p>
          <w:p>
            <w:pPr>
              <w:jc w:val="left"/>
              <w:spacing w:after="0" w:line="240" w:lineRule="auto"/>
              <w:rPr>
                <w:sz w:val="24"/>
                <w:szCs w:val="24"/>
              </w:rPr>
            </w:pPr>
            <w:r>
              <w:rPr>
                <w:rFonts w:ascii="Times New Roman" w:hAnsi="Times New Roman" w:cs="Times New Roman"/>
                <w:color w:val="#000000"/>
                <w:sz w:val="24"/>
                <w:szCs w:val="24"/>
              </w:rPr>
              <w:t> значение  дисциплины  труда. 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внутреннего трудового распорядка.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Административное   принуждение.</w:t>
            </w:r>
          </w:p>
          <w:p>
            <w:pPr>
              <w:jc w:val="left"/>
              <w:spacing w:after="0" w:line="240" w:lineRule="auto"/>
              <w:rPr>
                <w:sz w:val="24"/>
                <w:szCs w:val="24"/>
              </w:rPr>
            </w:pPr>
            <w:r>
              <w:rPr>
                <w:rFonts w:ascii="Times New Roman" w:hAnsi="Times New Roman" w:cs="Times New Roman"/>
                <w:color w:val="#000000"/>
                <w:sz w:val="24"/>
                <w:szCs w:val="24"/>
              </w:rPr>
              <w:t> Понятие  и признаки административного</w:t>
            </w:r>
          </w:p>
          <w:p>
            <w:pPr>
              <w:jc w:val="left"/>
              <w:spacing w:after="0" w:line="240" w:lineRule="auto"/>
              <w:rPr>
                <w:sz w:val="24"/>
                <w:szCs w:val="24"/>
              </w:rPr>
            </w:pPr>
            <w:r>
              <w:rPr>
                <w:rFonts w:ascii="Times New Roman" w:hAnsi="Times New Roman" w:cs="Times New Roman"/>
                <w:color w:val="#000000"/>
                <w:sz w:val="24"/>
                <w:szCs w:val="24"/>
              </w:rPr>
              <w:t> правонарушения. Состав административного  правонарушения.</w:t>
            </w:r>
          </w:p>
          <w:p>
            <w:pPr>
              <w:jc w:val="left"/>
              <w:spacing w:after="0" w:line="240" w:lineRule="auto"/>
              <w:rPr>
                <w:sz w:val="24"/>
                <w:szCs w:val="24"/>
              </w:rPr>
            </w:pPr>
            <w:r>
              <w:rPr>
                <w:rFonts w:ascii="Times New Roman" w:hAnsi="Times New Roman" w:cs="Times New Roman"/>
                <w:color w:val="#000000"/>
                <w:sz w:val="24"/>
                <w:szCs w:val="24"/>
              </w:rPr>
              <w:t> Понятие  административной</w:t>
            </w:r>
          </w:p>
          <w:p>
            <w:pPr>
              <w:jc w:val="left"/>
              <w:spacing w:after="0" w:line="240" w:lineRule="auto"/>
              <w:rPr>
                <w:sz w:val="24"/>
                <w:szCs w:val="24"/>
              </w:rPr>
            </w:pPr>
            <w:r>
              <w:rPr>
                <w:rFonts w:ascii="Times New Roman" w:hAnsi="Times New Roman" w:cs="Times New Roman"/>
                <w:color w:val="#000000"/>
                <w:sz w:val="24"/>
                <w:szCs w:val="24"/>
              </w:rPr>
              <w:t> ответственности.</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w:t>
            </w:r>
          </w:p>
          <w:p>
            <w:pPr>
              <w:jc w:val="center"/>
              <w:spacing w:after="0" w:line="240" w:lineRule="auto"/>
              <w:rPr>
                <w:sz w:val="24"/>
                <w:szCs w:val="24"/>
              </w:rPr>
            </w:pPr>
            <w:r>
              <w:rPr>
                <w:rFonts w:ascii="Times New Roman" w:hAnsi="Times New Roman" w:cs="Times New Roman"/>
                <w:b/>
                <w:color w:val="#000000"/>
                <w:sz w:val="24"/>
                <w:szCs w:val="24"/>
              </w:rPr>
              <w:t> права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как</w:t>
            </w:r>
          </w:p>
          <w:p>
            <w:pPr>
              <w:jc w:val="left"/>
              <w:spacing w:after="0" w:line="240" w:lineRule="auto"/>
              <w:rPr>
                <w:sz w:val="24"/>
                <w:szCs w:val="24"/>
              </w:rPr>
            </w:pPr>
            <w:r>
              <w:rPr>
                <w:rFonts w:ascii="Times New Roman" w:hAnsi="Times New Roman" w:cs="Times New Roman"/>
                <w:color w:val="#000000"/>
                <w:sz w:val="24"/>
                <w:szCs w:val="24"/>
              </w:rPr>
              <w:t> объект  правовой  охраны.</w:t>
            </w:r>
          </w:p>
          <w:p>
            <w:pPr>
              <w:jc w:val="left"/>
              <w:spacing w:after="0" w:line="240" w:lineRule="auto"/>
              <w:rPr>
                <w:sz w:val="24"/>
                <w:szCs w:val="24"/>
              </w:rPr>
            </w:pPr>
            <w:r>
              <w:rPr>
                <w:rFonts w:ascii="Times New Roman" w:hAnsi="Times New Roman" w:cs="Times New Roman"/>
                <w:color w:val="#000000"/>
                <w:sz w:val="24"/>
                <w:szCs w:val="24"/>
              </w:rPr>
              <w:t> Понятие   экологического</w:t>
            </w:r>
          </w:p>
          <w:p>
            <w:pPr>
              <w:jc w:val="left"/>
              <w:spacing w:after="0" w:line="240" w:lineRule="auto"/>
              <w:rPr>
                <w:sz w:val="24"/>
                <w:szCs w:val="24"/>
              </w:rPr>
            </w:pPr>
            <w:r>
              <w:rPr>
                <w:rFonts w:ascii="Times New Roman" w:hAnsi="Times New Roman" w:cs="Times New Roman"/>
                <w:color w:val="#000000"/>
                <w:sz w:val="24"/>
                <w:szCs w:val="24"/>
              </w:rPr>
              <w:t> права.  Источники  экологического  права. Экологические права и обязанности. Защита окружающей среды - конституционная обязянность граждан РФ.</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совершения  преступлений. Соучастие  в  преступлении. Понятие  уголовной ответственности.  Обстоятельства, исключающие  преступность деяния.</w:t>
            </w: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средства</w:t>
            </w:r>
          </w:p>
          <w:p>
            <w:pPr>
              <w:jc w:val="center"/>
              <w:spacing w:after="0" w:line="240" w:lineRule="auto"/>
              <w:rPr>
                <w:sz w:val="24"/>
                <w:szCs w:val="24"/>
              </w:rPr>
            </w:pPr>
            <w:r>
              <w:rPr>
                <w:rFonts w:ascii="Times New Roman" w:hAnsi="Times New Roman" w:cs="Times New Roman"/>
                <w:b/>
                <w:color w:val="#000000"/>
                <w:sz w:val="24"/>
                <w:szCs w:val="24"/>
              </w:rPr>
              <w:t> защиты государственной,</w:t>
            </w:r>
          </w:p>
          <w:p>
            <w:pPr>
              <w:jc w:val="center"/>
              <w:spacing w:after="0" w:line="240" w:lineRule="auto"/>
              <w:rPr>
                <w:sz w:val="24"/>
                <w:szCs w:val="24"/>
              </w:rPr>
            </w:pPr>
            <w:r>
              <w:rPr>
                <w:rFonts w:ascii="Times New Roman" w:hAnsi="Times New Roman" w:cs="Times New Roman"/>
                <w:b/>
                <w:color w:val="#000000"/>
                <w:sz w:val="24"/>
                <w:szCs w:val="24"/>
              </w:rPr>
              <w:t> служебной и коммерческой</w:t>
            </w:r>
          </w:p>
          <w:p>
            <w:pPr>
              <w:jc w:val="center"/>
              <w:spacing w:after="0" w:line="240" w:lineRule="auto"/>
              <w:rPr>
                <w:sz w:val="24"/>
                <w:szCs w:val="24"/>
              </w:rPr>
            </w:pPr>
            <w:r>
              <w:rPr>
                <w:rFonts w:ascii="Times New Roman" w:hAnsi="Times New Roman" w:cs="Times New Roman"/>
                <w:b/>
                <w:color w:val="#000000"/>
                <w:sz w:val="24"/>
                <w:szCs w:val="24"/>
              </w:rPr>
              <w:t> тайны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Сведения, относимые к государственной  тайне.  Допуск  к  государственной</w:t>
            </w:r>
          </w:p>
          <w:p>
            <w:pPr>
              <w:jc w:val="left"/>
              <w:spacing w:after="0" w:line="240" w:lineRule="auto"/>
              <w:rPr>
                <w:sz w:val="24"/>
                <w:szCs w:val="24"/>
              </w:rPr>
            </w:pPr>
            <w:r>
              <w:rPr>
                <w:rFonts w:ascii="Times New Roman" w:hAnsi="Times New Roman" w:cs="Times New Roman"/>
                <w:color w:val="#000000"/>
                <w:sz w:val="24"/>
                <w:szCs w:val="24"/>
              </w:rPr>
              <w:t> тайне.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Конституционные основы Российской Федерации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Конституционный  статус  личности. Основные   конституционные права и свободы. Понятие  гражданства.  Приобретение и прекращение гражданства.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978-5-534-13560-2.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https://urait.ru/bcode/466053</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2023-2024_ФГОС3++2023_Бак-ОФО-Э(УРиСД)(23)_plx_Правоведение</dc:title>
  <dc:creator>FastReport.NET</dc:creator>
</cp:coreProperties>
</file>